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sz w:val="28"/>
        </w:rPr>
      </w:pPr>
      <w:r>
        <w:rPr>
          <w:b w:val="1"/>
          <w:sz w:val="28"/>
        </w:rPr>
        <w:t>До 1 сентября 2032 года продлевается срок действия ряда актов Правительства, устанавливающих особенности проведения азартных игр</w:t>
      </w:r>
    </w:p>
    <w:p w14:paraId="02000000">
      <w:pPr>
        <w:pStyle w:val="Style_1"/>
        <w:ind w:firstLine="709"/>
        <w:jc w:val="both"/>
        <w:rPr>
          <w:sz w:val="28"/>
        </w:rPr>
      </w:pPr>
    </w:p>
    <w:p w14:paraId="03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z w:val="28"/>
        </w:rPr>
        <w:t xml:space="preserve"> Правительства РФ от 02.10.2025 № 1527 «</w:t>
      </w:r>
      <w:r>
        <w:rPr>
          <w:sz w:val="28"/>
        </w:rPr>
        <w:t>О внесении изменений в некоторые акты Правительства Российской Федерации»</w:t>
      </w:r>
      <w:r>
        <w:rPr>
          <w:sz w:val="28"/>
        </w:rPr>
        <w:t>, в частности, до 1 сентября 2032 года продлено действие:</w:t>
      </w:r>
    </w:p>
    <w:p w14:paraId="04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постановления Правительства от 14 августа 2020 г. № 1216 «О дополнительных требованиях к организаторам азартных игр»;</w:t>
      </w:r>
    </w:p>
    <w:p w14:paraId="05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постановления Правительства от 26 августа 2020 г. № 1291 «О составе и порядке представления организатором азартных игр сведений, необходимых для осуществления государственного контроля (надзора) за организацией и проведением азартных игр»;</w:t>
      </w:r>
    </w:p>
    <w:p w14:paraId="06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постановления Правительства от 8 октября 2020 г. № 1625 «О лицензировании деятельности по организации и проведению азартных игр в букмекерских конторах или тотализаторах» и др.</w:t>
      </w:r>
    </w:p>
    <w:p w14:paraId="07000000">
      <w:pPr>
        <w:pStyle w:val="Style_1"/>
        <w:spacing w:before="240"/>
        <w:ind w:firstLine="567"/>
        <w:jc w:val="both"/>
        <w:rPr>
          <w:sz w:val="28"/>
        </w:rPr>
      </w:pPr>
      <w:r>
        <w:rPr>
          <w:sz w:val="28"/>
        </w:rPr>
        <w:t>Также установлено, что следующие акты действуют до 1 сентября 2031 года:</w:t>
      </w:r>
    </w:p>
    <w:p w14:paraId="08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постановление Правительства от 14 августа 2020 г. № 1220 «Об утверждении Правил совершения операций с денежными средствами при организации и проведении азартных игр»;</w:t>
      </w:r>
    </w:p>
    <w:p w14:paraId="09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постановление Правительства от 31 августа 2020 г. № 1329 «Об утверждении Правил подтверждения источников происхождения денежных средств, вносимых в оплату уставного капитала организатора азартных игр в букмекерской конторе или тотализаторе».</w:t>
      </w:r>
    </w:p>
    <w:p w14:paraId="0A000000">
      <w:pPr>
        <w:pStyle w:val="Style_1"/>
        <w:rPr>
          <w:sz w:val="28"/>
        </w:rPr>
      </w:pPr>
      <w:r>
        <w:rPr>
          <w:i w:val="1"/>
          <w:sz w:val="28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TextList"/>
    <w:link w:val="Style_7_ch"/>
    <w:pPr>
      <w:widowControl w:val="0"/>
      <w:ind/>
    </w:pPr>
    <w:rPr>
      <w:rFonts w:ascii="Times New Roman" w:hAnsi="Times New Roman"/>
      <w:sz w:val="24"/>
    </w:rPr>
  </w:style>
  <w:style w:styleId="Style_7_ch" w:type="character">
    <w:name w:val="ConsPlusTextList"/>
    <w:link w:val="Style_7"/>
    <w:rPr>
      <w:rFonts w:ascii="Times New Roman" w:hAnsi="Times New Roman"/>
      <w:sz w:val="24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JurTerm"/>
    <w:link w:val="Style_10_ch"/>
    <w:pPr>
      <w:widowControl w:val="0"/>
      <w:ind/>
    </w:pPr>
    <w:rPr>
      <w:rFonts w:ascii="Tahoma" w:hAnsi="Tahoma"/>
      <w:sz w:val="26"/>
    </w:rPr>
  </w:style>
  <w:style w:styleId="Style_10_ch" w:type="character">
    <w:name w:val="ConsPlusJurTerm"/>
    <w:link w:val="Style_10"/>
    <w:rPr>
      <w:rFonts w:ascii="Tahoma" w:hAnsi="Tahoma"/>
      <w:sz w:val="26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  <w:sz w:val="24"/>
    </w:rPr>
  </w:style>
  <w:style w:styleId="Style_20_ch" w:type="character">
    <w:name w:val="ConsPlusTitle"/>
    <w:link w:val="Style_20"/>
    <w:rPr>
      <w:rFonts w:ascii="Arial" w:hAnsi="Arial"/>
      <w:b w:val="1"/>
      <w:sz w:val="24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TitlePage"/>
    <w:link w:val="Style_22_ch"/>
    <w:pPr>
      <w:widowControl w:val="0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ConsPlusCell"/>
    <w:link w:val="Style_26_ch"/>
    <w:pPr>
      <w:widowControl w:val="0"/>
      <w:ind/>
    </w:pPr>
    <w:rPr>
      <w:rFonts w:ascii="Courier New" w:hAnsi="Courier New"/>
      <w:sz w:val="20"/>
    </w:rPr>
  </w:style>
  <w:style w:styleId="Style_26_ch" w:type="character">
    <w:name w:val="ConsPlusCell"/>
    <w:link w:val="Style_26"/>
    <w:rPr>
      <w:rFonts w:ascii="Courier New" w:hAnsi="Courier New"/>
      <w:sz w:val="20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2025-10-07T11:49:55Z</dcterms:modified>
</cp:coreProperties>
</file>